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1D3A8" w14:textId="70CB1281" w:rsidR="006D3B90" w:rsidRDefault="00E256A2">
      <w:pPr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Hazard and Operation Procedures for Polymer Solution Preparation</w:t>
      </w:r>
    </w:p>
    <w:p w14:paraId="3991DA0C" w14:textId="21D978FB" w:rsidR="00E256A2" w:rsidRDefault="00E256A2">
      <w:pPr>
        <w:rPr>
          <w:rFonts w:cstheme="minorHAnsi"/>
          <w:b/>
        </w:rPr>
      </w:pPr>
      <w:r>
        <w:rPr>
          <w:rFonts w:cstheme="minorHAnsi"/>
          <w:b/>
        </w:rPr>
        <w:t>Experiment Procedure</w:t>
      </w:r>
      <w:r w:rsidR="00FF5FB8">
        <w:rPr>
          <w:rFonts w:cstheme="minorHAnsi"/>
          <w:b/>
        </w:rPr>
        <w:t xml:space="preserve">:(for 2ml of 4.5% by weight solution) </w:t>
      </w:r>
    </w:p>
    <w:p w14:paraId="5EBC242F" w14:textId="77777777" w:rsidR="00DF0DF5" w:rsidRDefault="008814F0" w:rsidP="00E256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For vials to be used for general polymer </w:t>
      </w:r>
      <w:proofErr w:type="gramStart"/>
      <w:r>
        <w:rPr>
          <w:rFonts w:cstheme="minorHAnsi"/>
        </w:rPr>
        <w:t>solutions,</w:t>
      </w:r>
      <w:proofErr w:type="gramEnd"/>
      <w:r>
        <w:rPr>
          <w:rFonts w:cstheme="minorHAnsi"/>
        </w:rPr>
        <w:t xml:space="preserve"> rinse with toluene from solvent squirt bottle and then with ethanol from solvent squirt bottle, while making sure all solvent waste is disposed in the non-halogenated organic waste bottle. </w:t>
      </w:r>
    </w:p>
    <w:p w14:paraId="5964D4E7" w14:textId="62EE42CF" w:rsidR="00E256A2" w:rsidRDefault="00DF0DF5" w:rsidP="00E256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Dry the vial and its like overnight in the glassware drying oven</w:t>
      </w:r>
    </w:p>
    <w:p w14:paraId="58425808" w14:textId="16BFFF91" w:rsidR="008814F0" w:rsidRDefault="00216D64" w:rsidP="00E256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Accurately</w:t>
      </w:r>
      <w:r w:rsidR="008814F0">
        <w:rPr>
          <w:rFonts w:cstheme="minorHAnsi"/>
        </w:rPr>
        <w:t xml:space="preserve"> weigh the required amount of polymer</w:t>
      </w:r>
      <w:r>
        <w:rPr>
          <w:rFonts w:cstheme="minorHAnsi"/>
        </w:rPr>
        <w:t xml:space="preserve"> </w:t>
      </w:r>
      <w:r w:rsidR="00DF0DF5">
        <w:rPr>
          <w:rFonts w:cstheme="minorHAnsi"/>
        </w:rPr>
        <w:t>in</w:t>
      </w:r>
      <w:r>
        <w:rPr>
          <w:rFonts w:cstheme="minorHAnsi"/>
        </w:rPr>
        <w:t>to a dry clean vial.</w:t>
      </w:r>
    </w:p>
    <w:p w14:paraId="13B456EA" w14:textId="014F463E" w:rsidR="00216D64" w:rsidRDefault="00216D64" w:rsidP="00E256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Using a micropipette, add solvent (</w:t>
      </w:r>
      <w:r w:rsidR="00DF0DF5">
        <w:rPr>
          <w:rFonts w:cstheme="minorHAnsi"/>
        </w:rPr>
        <w:t xml:space="preserve">generally </w:t>
      </w:r>
      <w:r>
        <w:rPr>
          <w:rFonts w:cstheme="minorHAnsi"/>
        </w:rPr>
        <w:t>p-xylene</w:t>
      </w:r>
      <w:r w:rsidR="00DF0DF5">
        <w:rPr>
          <w:rFonts w:cstheme="minorHAnsi"/>
        </w:rPr>
        <w:t xml:space="preserve">, </w:t>
      </w:r>
      <w:proofErr w:type="spellStart"/>
      <w:r w:rsidR="00DF0DF5">
        <w:rPr>
          <w:rFonts w:cstheme="minorHAnsi"/>
        </w:rPr>
        <w:t>chlorobenzene</w:t>
      </w:r>
      <w:proofErr w:type="spellEnd"/>
      <w:r w:rsidR="00DF0DF5">
        <w:rPr>
          <w:rFonts w:cstheme="minorHAnsi"/>
        </w:rPr>
        <w:t>, or toluene</w:t>
      </w:r>
      <w:r>
        <w:rPr>
          <w:rFonts w:cstheme="minorHAnsi"/>
        </w:rPr>
        <w:t>) to the vial and close the lid and weigh it. Repeat if more solvent is needed until target concentration is reached.</w:t>
      </w:r>
    </w:p>
    <w:p w14:paraId="57F4BCC8" w14:textId="4EAD88C3" w:rsidR="00817DF5" w:rsidRDefault="00216D64" w:rsidP="00E256A2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</w:t>
      </w:r>
      <w:r w:rsidR="00817DF5">
        <w:rPr>
          <w:rFonts w:cstheme="minorHAnsi"/>
        </w:rPr>
        <w:t>se a hot plate stirrer to prepare a beaker water bath at 80</w:t>
      </w:r>
      <w:r w:rsidR="00817DF5" w:rsidRPr="00817DF5">
        <w:rPr>
          <w:rFonts w:cstheme="minorHAnsi"/>
          <w:vertAlign w:val="superscript"/>
        </w:rPr>
        <w:t>o</w:t>
      </w:r>
      <w:r w:rsidR="00817DF5">
        <w:rPr>
          <w:rFonts w:cstheme="minorHAnsi"/>
        </w:rPr>
        <w:t xml:space="preserve">C. Using a stand clamp hold vials submerged to appropriate height for 30 minutes </w:t>
      </w:r>
      <w:bookmarkStart w:id="0" w:name="_GoBack"/>
      <w:bookmarkEnd w:id="0"/>
    </w:p>
    <w:p w14:paraId="66EB07EB" w14:textId="307C109C" w:rsidR="00FF5FB8" w:rsidRDefault="00817DF5" w:rsidP="00FF5FB8">
      <w:pPr>
        <w:rPr>
          <w:rFonts w:cstheme="minorHAnsi"/>
          <w:b/>
        </w:rPr>
      </w:pPr>
      <w:r>
        <w:rPr>
          <w:rFonts w:cstheme="minorHAnsi"/>
          <w:b/>
        </w:rPr>
        <w:t>List of main chemicals involved in this procedure:</w:t>
      </w:r>
    </w:p>
    <w:p w14:paraId="2295FC5A" w14:textId="62D62C4E" w:rsidR="00FF5FB8" w:rsidRDefault="00FF5FB8" w:rsidP="00FF5FB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Ethanol</w:t>
      </w:r>
    </w:p>
    <w:p w14:paraId="4D6EA366" w14:textId="41273B4E" w:rsidR="00FF5FB8" w:rsidRDefault="00FF5FB8" w:rsidP="00FF5FB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Toluene</w:t>
      </w:r>
    </w:p>
    <w:p w14:paraId="191AF0A3" w14:textId="377CC97C" w:rsidR="00FF5FB8" w:rsidRDefault="00FF5FB8" w:rsidP="00FF5FB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Polymers such as polyolefins, polythiophenes and polyfluorenes</w:t>
      </w:r>
    </w:p>
    <w:p w14:paraId="03547316" w14:textId="1784FD75" w:rsidR="00FF5FB8" w:rsidRDefault="00FF5FB8" w:rsidP="00FF5FB8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P-xylene</w:t>
      </w:r>
    </w:p>
    <w:p w14:paraId="2244BA8E" w14:textId="41B5A02B" w:rsidR="00DF0DF5" w:rsidRPr="00FF5FB8" w:rsidRDefault="00DF0DF5" w:rsidP="00FF5FB8">
      <w:pPr>
        <w:pStyle w:val="ListParagraph"/>
        <w:numPr>
          <w:ilvl w:val="0"/>
          <w:numId w:val="5"/>
        </w:numPr>
        <w:rPr>
          <w:rFonts w:cstheme="minorHAnsi"/>
        </w:rPr>
      </w:pPr>
      <w:proofErr w:type="spellStart"/>
      <w:r>
        <w:rPr>
          <w:rFonts w:cstheme="minorHAnsi"/>
        </w:rPr>
        <w:t>Tetrahydrofuran</w:t>
      </w:r>
      <w:proofErr w:type="spellEnd"/>
      <w:r>
        <w:rPr>
          <w:rFonts w:cstheme="minorHAnsi"/>
        </w:rPr>
        <w:t xml:space="preserve"> (used for cleaning)</w:t>
      </w:r>
    </w:p>
    <w:p w14:paraId="4F6BCD1B" w14:textId="4C869814" w:rsidR="00817DF5" w:rsidRPr="00817DF5" w:rsidRDefault="00817DF5" w:rsidP="00817DF5">
      <w:pPr>
        <w:rPr>
          <w:rFonts w:cstheme="minorHAnsi"/>
        </w:rPr>
      </w:pPr>
      <w:r>
        <w:rPr>
          <w:rFonts w:cstheme="minorHAnsi"/>
          <w:b/>
        </w:rPr>
        <w:t>Potential Hazards, Consequences and Safeguards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2181"/>
        <w:gridCol w:w="2531"/>
        <w:gridCol w:w="2163"/>
      </w:tblGrid>
      <w:tr w:rsidR="00216D64" w:rsidRPr="00817DF5" w14:paraId="693F690C" w14:textId="77777777" w:rsidTr="00FF5FB8">
        <w:tc>
          <w:tcPr>
            <w:tcW w:w="2141" w:type="dxa"/>
          </w:tcPr>
          <w:p w14:paraId="346DF204" w14:textId="5123B99F" w:rsidR="00216D64" w:rsidRPr="00817DF5" w:rsidRDefault="00216D64" w:rsidP="00216D64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Potential Hazards</w:t>
            </w:r>
          </w:p>
        </w:tc>
        <w:tc>
          <w:tcPr>
            <w:tcW w:w="2181" w:type="dxa"/>
          </w:tcPr>
          <w:p w14:paraId="78EA5E7D" w14:textId="31504D06" w:rsidR="00216D64" w:rsidRPr="00817DF5" w:rsidRDefault="00216D64" w:rsidP="00216D64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Consequences</w:t>
            </w:r>
          </w:p>
        </w:tc>
        <w:tc>
          <w:tcPr>
            <w:tcW w:w="2531" w:type="dxa"/>
          </w:tcPr>
          <w:p w14:paraId="5237D5D9" w14:textId="03D36DE1" w:rsidR="00216D64" w:rsidRPr="00817DF5" w:rsidRDefault="00216D64" w:rsidP="00216D64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Safeguards</w:t>
            </w:r>
          </w:p>
        </w:tc>
        <w:tc>
          <w:tcPr>
            <w:tcW w:w="2163" w:type="dxa"/>
          </w:tcPr>
          <w:p w14:paraId="4313CA29" w14:textId="65AC976C" w:rsidR="00216D64" w:rsidRPr="00817DF5" w:rsidRDefault="00216D64" w:rsidP="00216D64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Actions</w:t>
            </w:r>
          </w:p>
        </w:tc>
      </w:tr>
      <w:tr w:rsidR="00216D64" w14:paraId="3834758A" w14:textId="77777777" w:rsidTr="00FF5FB8">
        <w:tc>
          <w:tcPr>
            <w:tcW w:w="2141" w:type="dxa"/>
          </w:tcPr>
          <w:p w14:paraId="40ADEF9D" w14:textId="6CEA5EC4" w:rsidR="00216D64" w:rsidRDefault="00216D64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or inhalation of chemicals</w:t>
            </w:r>
          </w:p>
        </w:tc>
        <w:tc>
          <w:tcPr>
            <w:tcW w:w="2181" w:type="dxa"/>
          </w:tcPr>
          <w:p w14:paraId="6BCE3658" w14:textId="39F1014F" w:rsidR="00216D64" w:rsidRDefault="00216D64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May cause burning, damage to eyes or other health problems</w:t>
            </w:r>
          </w:p>
        </w:tc>
        <w:tc>
          <w:tcPr>
            <w:tcW w:w="2531" w:type="dxa"/>
          </w:tcPr>
          <w:p w14:paraId="6107C5C7" w14:textId="653C935B" w:rsidR="00216D64" w:rsidRDefault="00216D64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Always use gloves, safety glasses and lab coat when handling chemicals. Operate in fume cupboard when handling volatiles such as toluene.</w:t>
            </w:r>
          </w:p>
        </w:tc>
        <w:tc>
          <w:tcPr>
            <w:tcW w:w="2163" w:type="dxa"/>
          </w:tcPr>
          <w:p w14:paraId="023B4E38" w14:textId="6B8770F9" w:rsidR="00216D64" w:rsidRDefault="00216D64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Read and follow all MSDS sheets.</w:t>
            </w:r>
          </w:p>
        </w:tc>
      </w:tr>
      <w:tr w:rsidR="00216D64" w14:paraId="72F0F207" w14:textId="77777777" w:rsidTr="00FF5FB8">
        <w:tc>
          <w:tcPr>
            <w:tcW w:w="2141" w:type="dxa"/>
          </w:tcPr>
          <w:p w14:paraId="4F8DF5A4" w14:textId="36FAE50A" w:rsidR="00216D64" w:rsidRDefault="00216D64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Breaking of glassware</w:t>
            </w:r>
          </w:p>
        </w:tc>
        <w:tc>
          <w:tcPr>
            <w:tcW w:w="2181" w:type="dxa"/>
          </w:tcPr>
          <w:p w14:paraId="14158280" w14:textId="7D805BD3" w:rsidR="00216D64" w:rsidRDefault="00216D64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Cuts to skin or eyes</w:t>
            </w:r>
          </w:p>
        </w:tc>
        <w:tc>
          <w:tcPr>
            <w:tcW w:w="2531" w:type="dxa"/>
          </w:tcPr>
          <w:p w14:paraId="183C2DE3" w14:textId="3878D13E" w:rsidR="00216D64" w:rsidRDefault="00216D64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Covered footwear, lab coat and glasses</w:t>
            </w:r>
          </w:p>
        </w:tc>
        <w:tc>
          <w:tcPr>
            <w:tcW w:w="2163" w:type="dxa"/>
          </w:tcPr>
          <w:p w14:paraId="57B91895" w14:textId="450A33C0" w:rsidR="00216D64" w:rsidRDefault="00755E08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Be cautious when handling glassware</w:t>
            </w:r>
          </w:p>
        </w:tc>
      </w:tr>
      <w:tr w:rsidR="00216D64" w14:paraId="016F5FBE" w14:textId="77777777" w:rsidTr="00FF5FB8">
        <w:tc>
          <w:tcPr>
            <w:tcW w:w="2141" w:type="dxa"/>
          </w:tcPr>
          <w:p w14:paraId="2081F7F2" w14:textId="4E482BA7" w:rsidR="00216D64" w:rsidRDefault="00755E08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Hot surfaces</w:t>
            </w:r>
          </w:p>
        </w:tc>
        <w:tc>
          <w:tcPr>
            <w:tcW w:w="2181" w:type="dxa"/>
          </w:tcPr>
          <w:p w14:paraId="3511CD11" w14:textId="01A1076B" w:rsidR="00216D64" w:rsidRDefault="00755E08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May cause burns in contact with skin</w:t>
            </w:r>
          </w:p>
        </w:tc>
        <w:tc>
          <w:tcPr>
            <w:tcW w:w="2531" w:type="dxa"/>
          </w:tcPr>
          <w:p w14:paraId="06F4C9F7" w14:textId="1A065EC7" w:rsidR="00216D64" w:rsidRDefault="00755E08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Covered footwear, lab coat, heat resistant gloves.</w:t>
            </w:r>
          </w:p>
        </w:tc>
        <w:tc>
          <w:tcPr>
            <w:tcW w:w="2163" w:type="dxa"/>
          </w:tcPr>
          <w:p w14:paraId="77F4B276" w14:textId="0E1DE20A" w:rsidR="00817DF5" w:rsidRDefault="00755E08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Turn off heat source</w:t>
            </w:r>
            <w:r w:rsidR="00817DF5">
              <w:rPr>
                <w:rFonts w:cstheme="minorHAnsi"/>
              </w:rPr>
              <w:t>, apply cool water to burned skin and seek medical attention.</w:t>
            </w:r>
          </w:p>
        </w:tc>
      </w:tr>
      <w:tr w:rsidR="00216D64" w14:paraId="5DDDD37E" w14:textId="77777777" w:rsidTr="00FF5FB8">
        <w:tc>
          <w:tcPr>
            <w:tcW w:w="2141" w:type="dxa"/>
          </w:tcPr>
          <w:p w14:paraId="28B8ADB4" w14:textId="410D96E2" w:rsidR="00216D64" w:rsidRDefault="00755E08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Spillage</w:t>
            </w:r>
          </w:p>
        </w:tc>
        <w:tc>
          <w:tcPr>
            <w:tcW w:w="2181" w:type="dxa"/>
          </w:tcPr>
          <w:p w14:paraId="4FEC9647" w14:textId="0DEB378E" w:rsidR="00216D64" w:rsidRPr="00755E08" w:rsidRDefault="00755E08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Slipping may cause injury such as bruising or fracture</w:t>
            </w:r>
          </w:p>
        </w:tc>
        <w:tc>
          <w:tcPr>
            <w:tcW w:w="2531" w:type="dxa"/>
          </w:tcPr>
          <w:p w14:paraId="424DF680" w14:textId="6FCE6F81" w:rsidR="00216D64" w:rsidRDefault="00755E08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>Use containers with higher capacity than the solution needed to carry. Avoid vigorous stirring and use secondary containment trays for overflows</w:t>
            </w:r>
            <w:r w:rsidR="00DF0DF5">
              <w:rPr>
                <w:rFonts w:cstheme="minorHAnsi"/>
              </w:rPr>
              <w:t>. Decant aliquots of main solvents into smaller vessels to minimize the volume of a potential spill.</w:t>
            </w:r>
          </w:p>
        </w:tc>
        <w:tc>
          <w:tcPr>
            <w:tcW w:w="2163" w:type="dxa"/>
          </w:tcPr>
          <w:p w14:paraId="43F6606B" w14:textId="15846FDB" w:rsidR="00216D64" w:rsidRDefault="00817DF5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Clean immediately any </w:t>
            </w:r>
            <w:r w:rsidR="00DF0DF5">
              <w:rPr>
                <w:rFonts w:cstheme="minorHAnsi"/>
              </w:rPr>
              <w:t xml:space="preserve">small </w:t>
            </w:r>
            <w:r>
              <w:rPr>
                <w:rFonts w:cstheme="minorHAnsi"/>
              </w:rPr>
              <w:t>spills</w:t>
            </w:r>
            <w:r w:rsidR="00DF0DF5">
              <w:rPr>
                <w:rFonts w:cstheme="minorHAnsi"/>
              </w:rPr>
              <w:t xml:space="preserve"> using paper towels</w:t>
            </w:r>
            <w:r>
              <w:rPr>
                <w:rFonts w:cstheme="minorHAnsi"/>
              </w:rPr>
              <w:t>.</w:t>
            </w:r>
            <w:r w:rsidR="00DF0DF5">
              <w:rPr>
                <w:rFonts w:cstheme="minorHAnsi"/>
              </w:rPr>
              <w:t xml:space="preserve"> For larger spills, pour on the spill kit, open the fume cupboard sashes, and ask everyone to leave the lab until the solvent evaporates.</w:t>
            </w:r>
            <w:r>
              <w:rPr>
                <w:rFonts w:cstheme="minorHAnsi"/>
              </w:rPr>
              <w:t xml:space="preserve"> Avoid stepping on wet surfaces.</w:t>
            </w:r>
          </w:p>
        </w:tc>
      </w:tr>
      <w:tr w:rsidR="00DF0DF5" w14:paraId="5B2CD022" w14:textId="77777777" w:rsidTr="00FF5FB8">
        <w:tc>
          <w:tcPr>
            <w:tcW w:w="2141" w:type="dxa"/>
          </w:tcPr>
          <w:p w14:paraId="332662B8" w14:textId="61398590" w:rsidR="00DF0DF5" w:rsidRDefault="00DF0DF5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Heating closed </w:t>
            </w:r>
            <w:r>
              <w:rPr>
                <w:rFonts w:cstheme="minorHAnsi"/>
              </w:rPr>
              <w:lastRenderedPageBreak/>
              <w:t>vessels of solvent</w:t>
            </w:r>
          </w:p>
        </w:tc>
        <w:tc>
          <w:tcPr>
            <w:tcW w:w="2181" w:type="dxa"/>
          </w:tcPr>
          <w:p w14:paraId="62A5FEF7" w14:textId="58D027D5" w:rsidR="00DF0DF5" w:rsidRDefault="00C41B09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Rapid heating above </w:t>
            </w:r>
            <w:r>
              <w:rPr>
                <w:rFonts w:cstheme="minorHAnsi"/>
              </w:rPr>
              <w:lastRenderedPageBreak/>
              <w:t>the boiling point of the solvent could cause explosion</w:t>
            </w:r>
          </w:p>
        </w:tc>
        <w:tc>
          <w:tcPr>
            <w:tcW w:w="2531" w:type="dxa"/>
          </w:tcPr>
          <w:p w14:paraId="15332692" w14:textId="200A0EF1" w:rsidR="00DF0DF5" w:rsidRDefault="00C41B09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Use small volumes of </w:t>
            </w:r>
            <w:r>
              <w:rPr>
                <w:rFonts w:cstheme="minorHAnsi"/>
              </w:rPr>
              <w:lastRenderedPageBreak/>
              <w:t>solvent in large vials; always heat solutions in a water bath and ensure the vial does not contact the bottom surface</w:t>
            </w:r>
          </w:p>
        </w:tc>
        <w:tc>
          <w:tcPr>
            <w:tcW w:w="2163" w:type="dxa"/>
          </w:tcPr>
          <w:p w14:paraId="665B6489" w14:textId="3CEBF663" w:rsidR="00DF0DF5" w:rsidRDefault="00C41B09" w:rsidP="00216D6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Close the fume </w:t>
            </w:r>
            <w:r>
              <w:rPr>
                <w:rFonts w:cstheme="minorHAnsi"/>
              </w:rPr>
              <w:lastRenderedPageBreak/>
              <w:t xml:space="preserve">cupboard; turn off the </w:t>
            </w:r>
            <w:proofErr w:type="spellStart"/>
            <w:r>
              <w:rPr>
                <w:rFonts w:cstheme="minorHAnsi"/>
              </w:rPr>
              <w:t>powerpoint</w:t>
            </w:r>
            <w:proofErr w:type="spellEnd"/>
            <w:r>
              <w:rPr>
                <w:rFonts w:cstheme="minorHAnsi"/>
              </w:rPr>
              <w:t xml:space="preserve"> for the hot plate; and wait to clean the broken glass and water until the system is cool and the solvent has evaporated</w:t>
            </w:r>
          </w:p>
        </w:tc>
      </w:tr>
    </w:tbl>
    <w:p w14:paraId="1D015058" w14:textId="57679A31" w:rsidR="00216D64" w:rsidRDefault="00FF5FB8" w:rsidP="00216D64">
      <w:pPr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lastRenderedPageBreak/>
        <w:t>Hazard and Operation Procedures for Silicon Substrate Preparation</w:t>
      </w:r>
    </w:p>
    <w:p w14:paraId="3C931D0C" w14:textId="57214B8D" w:rsidR="00FF5FB8" w:rsidRDefault="00FF5FB8" w:rsidP="00216D64">
      <w:pPr>
        <w:rPr>
          <w:rFonts w:cstheme="minorHAnsi"/>
          <w:b/>
        </w:rPr>
      </w:pPr>
      <w:r>
        <w:rPr>
          <w:rFonts w:cstheme="minorHAnsi"/>
          <w:b/>
        </w:rPr>
        <w:t>Experimental Procedures:(for 1 cm</w:t>
      </w:r>
      <w:r w:rsidRPr="00FF5FB8"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 xml:space="preserve"> silicon wafer substrate)</w:t>
      </w:r>
    </w:p>
    <w:p w14:paraId="335C46E0" w14:textId="300A843D" w:rsidR="00FF5FB8" w:rsidRDefault="00FF5FB8" w:rsidP="00FF5FB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On a clean dust free surface like the matte side of aluminium foil, cut silicon wafer using a diamond tipped pen</w:t>
      </w:r>
      <w:r w:rsidR="00DF5B34">
        <w:rPr>
          <w:rFonts w:cstheme="minorHAnsi"/>
        </w:rPr>
        <w:t xml:space="preserve"> into 10 x 10 mm pieces.</w:t>
      </w:r>
    </w:p>
    <w:p w14:paraId="1E7FF67F" w14:textId="192B5D03" w:rsidR="00DF5B34" w:rsidRDefault="00DF5B34" w:rsidP="00FF5FB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While holding from the edges, clean the substrate with toluene, ethanol, then deionised water and dry using a nitrogen gun.</w:t>
      </w:r>
    </w:p>
    <w:p w14:paraId="6D931879" w14:textId="490F8E4E" w:rsidR="00DF5B34" w:rsidRPr="00DF5B34" w:rsidRDefault="00DF5B34" w:rsidP="00DF5B3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Place cleaned wafer into UVO chamber, shiny side up, for 30 minutes to clean the surface and use samples immediately after to avoid adsorption of ambient species on</w:t>
      </w:r>
      <w:r w:rsidR="0027220B">
        <w:rPr>
          <w:rFonts w:cstheme="minorHAnsi"/>
        </w:rPr>
        <w:t>to</w:t>
      </w:r>
      <w:r>
        <w:rPr>
          <w:rFonts w:cstheme="minorHAnsi"/>
        </w:rPr>
        <w:t xml:space="preserve"> the clean surface.</w:t>
      </w:r>
    </w:p>
    <w:p w14:paraId="47F51EE6" w14:textId="77777777" w:rsidR="00DF5B34" w:rsidRDefault="00DF5B34" w:rsidP="00DF5B34">
      <w:pPr>
        <w:rPr>
          <w:rFonts w:cstheme="minorHAnsi"/>
          <w:b/>
        </w:rPr>
      </w:pPr>
      <w:r>
        <w:rPr>
          <w:rFonts w:cstheme="minorHAnsi"/>
          <w:b/>
        </w:rPr>
        <w:t>List of main chemicals involved in this procedure:</w:t>
      </w:r>
    </w:p>
    <w:p w14:paraId="1B4883CD" w14:textId="1E834D44" w:rsidR="00DF5B34" w:rsidRDefault="00DF5B34" w:rsidP="00DF5B34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Ethanol</w:t>
      </w:r>
    </w:p>
    <w:p w14:paraId="7F5BFEAF" w14:textId="2C88B64E" w:rsidR="00DF5B34" w:rsidRPr="00DF5B34" w:rsidRDefault="00DF5B34" w:rsidP="00DF5B34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Toluene</w:t>
      </w:r>
    </w:p>
    <w:p w14:paraId="03BC18DC" w14:textId="77777777" w:rsidR="00DF5B34" w:rsidRPr="00DF5B34" w:rsidRDefault="00DF5B34" w:rsidP="00DF5B34">
      <w:pPr>
        <w:rPr>
          <w:rFonts w:cstheme="minorHAnsi"/>
        </w:rPr>
      </w:pPr>
      <w:r w:rsidRPr="00DF5B34">
        <w:rPr>
          <w:rFonts w:cstheme="minorHAnsi"/>
          <w:b/>
        </w:rPr>
        <w:t>Potential Hazards, Consequences and Safeguards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2181"/>
        <w:gridCol w:w="2531"/>
        <w:gridCol w:w="2163"/>
      </w:tblGrid>
      <w:tr w:rsidR="00DF5B34" w:rsidRPr="00817DF5" w14:paraId="5AF80514" w14:textId="77777777" w:rsidTr="00DF0DF5">
        <w:tc>
          <w:tcPr>
            <w:tcW w:w="2141" w:type="dxa"/>
          </w:tcPr>
          <w:p w14:paraId="6212639F" w14:textId="77777777" w:rsidR="00DF5B34" w:rsidRPr="00817DF5" w:rsidRDefault="00DF5B34" w:rsidP="00DF0DF5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Potential Hazards</w:t>
            </w:r>
          </w:p>
        </w:tc>
        <w:tc>
          <w:tcPr>
            <w:tcW w:w="2181" w:type="dxa"/>
          </w:tcPr>
          <w:p w14:paraId="7684B156" w14:textId="77777777" w:rsidR="00DF5B34" w:rsidRPr="00817DF5" w:rsidRDefault="00DF5B34" w:rsidP="00DF0DF5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Consequences</w:t>
            </w:r>
          </w:p>
        </w:tc>
        <w:tc>
          <w:tcPr>
            <w:tcW w:w="2531" w:type="dxa"/>
          </w:tcPr>
          <w:p w14:paraId="5B9423A1" w14:textId="77777777" w:rsidR="00DF5B34" w:rsidRPr="00817DF5" w:rsidRDefault="00DF5B34" w:rsidP="00DF0DF5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Safeguards</w:t>
            </w:r>
          </w:p>
        </w:tc>
        <w:tc>
          <w:tcPr>
            <w:tcW w:w="2163" w:type="dxa"/>
          </w:tcPr>
          <w:p w14:paraId="5D27CD33" w14:textId="77777777" w:rsidR="00DF5B34" w:rsidRPr="00817DF5" w:rsidRDefault="00DF5B34" w:rsidP="00DF0DF5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Actions</w:t>
            </w:r>
          </w:p>
        </w:tc>
      </w:tr>
      <w:tr w:rsidR="00DF5B34" w14:paraId="6F92D30E" w14:textId="77777777" w:rsidTr="00DF0DF5">
        <w:tc>
          <w:tcPr>
            <w:tcW w:w="2141" w:type="dxa"/>
          </w:tcPr>
          <w:p w14:paraId="77E7AB27" w14:textId="77777777" w:rsidR="00DF5B34" w:rsidRDefault="00DF5B34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or inhalation of chemicals</w:t>
            </w:r>
          </w:p>
        </w:tc>
        <w:tc>
          <w:tcPr>
            <w:tcW w:w="2181" w:type="dxa"/>
          </w:tcPr>
          <w:p w14:paraId="0D9DDDAC" w14:textId="77777777" w:rsidR="00DF5B34" w:rsidRDefault="00DF5B34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May cause burning, damage to eyes or other health problems</w:t>
            </w:r>
          </w:p>
        </w:tc>
        <w:tc>
          <w:tcPr>
            <w:tcW w:w="2531" w:type="dxa"/>
          </w:tcPr>
          <w:p w14:paraId="7C4DD58A" w14:textId="77777777" w:rsidR="00DF5B34" w:rsidRDefault="00DF5B34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Always use gloves, safety glasses and lab coat when handling chemicals. Operate in fume cupboard when handling volatiles such as toluene.</w:t>
            </w:r>
          </w:p>
        </w:tc>
        <w:tc>
          <w:tcPr>
            <w:tcW w:w="2163" w:type="dxa"/>
          </w:tcPr>
          <w:p w14:paraId="510608F7" w14:textId="77777777" w:rsidR="00DF5B34" w:rsidRDefault="00DF5B34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Read and follow all MSDS sheets.</w:t>
            </w:r>
          </w:p>
        </w:tc>
      </w:tr>
      <w:tr w:rsidR="00DF5B34" w14:paraId="7EC8274F" w14:textId="77777777" w:rsidTr="00DF0DF5">
        <w:tc>
          <w:tcPr>
            <w:tcW w:w="2141" w:type="dxa"/>
          </w:tcPr>
          <w:p w14:paraId="7BF816AA" w14:textId="4F13ED8F" w:rsidR="00DF5B34" w:rsidRDefault="00DF5B34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UV</w:t>
            </w:r>
            <w:r w:rsidR="00D5380E">
              <w:rPr>
                <w:rFonts w:cstheme="minorHAnsi"/>
              </w:rPr>
              <w:t xml:space="preserve"> radiation</w:t>
            </w:r>
          </w:p>
        </w:tc>
        <w:tc>
          <w:tcPr>
            <w:tcW w:w="2181" w:type="dxa"/>
          </w:tcPr>
          <w:p w14:paraId="778A7389" w14:textId="1AC24297" w:rsidR="00DF5B34" w:rsidRDefault="00D5380E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May cause burning, damage to eyes or other health problems</w:t>
            </w:r>
          </w:p>
        </w:tc>
        <w:tc>
          <w:tcPr>
            <w:tcW w:w="2531" w:type="dxa"/>
          </w:tcPr>
          <w:p w14:paraId="157F51AC" w14:textId="37B7092B" w:rsidR="00DF5B34" w:rsidRDefault="00D5380E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gloves, lab coat and UV coated safety glasses. </w:t>
            </w:r>
          </w:p>
        </w:tc>
        <w:tc>
          <w:tcPr>
            <w:tcW w:w="2163" w:type="dxa"/>
          </w:tcPr>
          <w:p w14:paraId="506CF38C" w14:textId="43D808DE" w:rsidR="00DF5B34" w:rsidRDefault="00D5380E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Secure close the UVO chamber when in operation. Turn off UVO apparatus and seek medical attention.</w:t>
            </w:r>
          </w:p>
        </w:tc>
      </w:tr>
      <w:tr w:rsidR="00D5380E" w14:paraId="69CF005E" w14:textId="77777777" w:rsidTr="00DF0DF5">
        <w:tc>
          <w:tcPr>
            <w:tcW w:w="2141" w:type="dxa"/>
          </w:tcPr>
          <w:p w14:paraId="1B3AF989" w14:textId="4ABB11CA" w:rsidR="00D5380E" w:rsidRDefault="00D5380E" w:rsidP="00D5380E">
            <w:pPr>
              <w:rPr>
                <w:rFonts w:cstheme="minorHAnsi"/>
              </w:rPr>
            </w:pPr>
            <w:r>
              <w:rPr>
                <w:rFonts w:cstheme="minorHAnsi"/>
              </w:rPr>
              <w:t>Wafers with sharp edges</w:t>
            </w:r>
          </w:p>
        </w:tc>
        <w:tc>
          <w:tcPr>
            <w:tcW w:w="2181" w:type="dxa"/>
          </w:tcPr>
          <w:p w14:paraId="4083AE99" w14:textId="1E5063E2" w:rsidR="00D5380E" w:rsidRDefault="00D5380E" w:rsidP="00D5380E">
            <w:pPr>
              <w:rPr>
                <w:rFonts w:cstheme="minorHAnsi"/>
              </w:rPr>
            </w:pPr>
            <w:r>
              <w:rPr>
                <w:rFonts w:cstheme="minorHAnsi"/>
              </w:rPr>
              <w:t>Cuts to skin or eyes</w:t>
            </w:r>
          </w:p>
        </w:tc>
        <w:tc>
          <w:tcPr>
            <w:tcW w:w="2531" w:type="dxa"/>
          </w:tcPr>
          <w:p w14:paraId="16CDF568" w14:textId="14A3111C" w:rsidR="00D5380E" w:rsidRDefault="00D5380E" w:rsidP="00D5380E">
            <w:pPr>
              <w:rPr>
                <w:rFonts w:cstheme="minorHAnsi"/>
              </w:rPr>
            </w:pPr>
            <w:r>
              <w:rPr>
                <w:rFonts w:cstheme="minorHAnsi"/>
              </w:rPr>
              <w:t>Covered footwear, lab coat and glasses</w:t>
            </w:r>
          </w:p>
        </w:tc>
        <w:tc>
          <w:tcPr>
            <w:tcW w:w="2163" w:type="dxa"/>
          </w:tcPr>
          <w:p w14:paraId="764C57BE" w14:textId="3763BFF9" w:rsidR="00D5380E" w:rsidRDefault="00D5380E" w:rsidP="00D5380E">
            <w:pPr>
              <w:rPr>
                <w:rFonts w:cstheme="minorHAnsi"/>
              </w:rPr>
            </w:pPr>
            <w:r>
              <w:rPr>
                <w:rFonts w:cstheme="minorHAnsi"/>
              </w:rPr>
              <w:t>Handle wafers carefully using tweezers</w:t>
            </w:r>
          </w:p>
        </w:tc>
      </w:tr>
    </w:tbl>
    <w:p w14:paraId="0C6EE29F" w14:textId="4DA1E345" w:rsidR="00DF5B34" w:rsidRDefault="00DF5B34" w:rsidP="00DF5B34">
      <w:pPr>
        <w:rPr>
          <w:rFonts w:cstheme="minorHAnsi"/>
        </w:rPr>
      </w:pPr>
    </w:p>
    <w:p w14:paraId="415A6279" w14:textId="77777777" w:rsidR="00DF4942" w:rsidRDefault="00DF4942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14:paraId="7BC18A31" w14:textId="1A0B5F79" w:rsidR="00047E16" w:rsidRPr="000C3CAD" w:rsidRDefault="00047E16" w:rsidP="00047E16">
      <w:pPr>
        <w:rPr>
          <w:b/>
          <w:sz w:val="32"/>
          <w:u w:val="single"/>
        </w:rPr>
      </w:pPr>
      <w:r w:rsidRPr="000C3CAD">
        <w:rPr>
          <w:b/>
          <w:sz w:val="32"/>
          <w:u w:val="single"/>
        </w:rPr>
        <w:lastRenderedPageBreak/>
        <w:t>Operation and Shut</w:t>
      </w:r>
      <w:r>
        <w:rPr>
          <w:b/>
          <w:sz w:val="32"/>
          <w:u w:val="single"/>
        </w:rPr>
        <w:t>-</w:t>
      </w:r>
      <w:r w:rsidRPr="000C3CAD">
        <w:rPr>
          <w:b/>
          <w:sz w:val="32"/>
          <w:u w:val="single"/>
        </w:rPr>
        <w:t>Down Procedures for Spin Coater</w:t>
      </w:r>
    </w:p>
    <w:p w14:paraId="4ADF6B51" w14:textId="10D08CC4" w:rsidR="00047E16" w:rsidRPr="000754A8" w:rsidRDefault="003A66E9" w:rsidP="00047E16">
      <w:pPr>
        <w:rPr>
          <w:b/>
        </w:rPr>
      </w:pPr>
      <w:r w:rsidRPr="000754A8">
        <w:rPr>
          <w:b/>
        </w:rPr>
        <w:t>Experimental Procedures:</w:t>
      </w:r>
    </w:p>
    <w:p w14:paraId="7824E374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Before using spin coater, turn on fume cupboard, plug the spin coater into socket and turn on, turn on vacuum and nitrogen supply</w:t>
      </w:r>
    </w:p>
    <w:p w14:paraId="3A36E1F6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Open spin coater and place small </w:t>
      </w:r>
      <w:proofErr w:type="spellStart"/>
      <w:r>
        <w:t>o-ring</w:t>
      </w:r>
      <w:proofErr w:type="spellEnd"/>
      <w:r>
        <w:t xml:space="preserve"> on the stage then place substrate on </w:t>
      </w:r>
      <w:proofErr w:type="spellStart"/>
      <w:r>
        <w:t>o-ring</w:t>
      </w:r>
      <w:proofErr w:type="spellEnd"/>
    </w:p>
    <w:p w14:paraId="668767EA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Close spin coater and turn on vacuum</w:t>
      </w:r>
    </w:p>
    <w:p w14:paraId="73AA7C22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Open and slightly tap the substrate to ensure the proper suction-holding on the chuck.</w:t>
      </w:r>
    </w:p>
    <w:p w14:paraId="6E69156A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Set rpm and spinning time specific to substrate</w:t>
      </w:r>
    </w:p>
    <w:p w14:paraId="50678775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Pipette sample onto substrate carefully</w:t>
      </w:r>
    </w:p>
    <w:p w14:paraId="2EC46866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Close the spin coater</w:t>
      </w:r>
    </w:p>
    <w:p w14:paraId="3FE5E32D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Press run</w:t>
      </w:r>
    </w:p>
    <w:p w14:paraId="7149122E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(alternately - Pipette sample onto substrate through hole in the lid of spin coater)</w:t>
      </w:r>
    </w:p>
    <w:p w14:paraId="1B4B70F0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After run, turn off vacuum, open spin coater and remove sample</w:t>
      </w:r>
    </w:p>
    <w:p w14:paraId="38387557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Remove </w:t>
      </w:r>
      <w:proofErr w:type="spellStart"/>
      <w:r>
        <w:t>o-ring</w:t>
      </w:r>
      <w:proofErr w:type="spellEnd"/>
      <w:r>
        <w:t xml:space="preserve"> and place a large enough petri dish over vacuum hole to protect during cleaning</w:t>
      </w:r>
    </w:p>
    <w:p w14:paraId="68FA4F63" w14:textId="079D0D16" w:rsidR="00047E16" w:rsidRDefault="00404E0B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Clean the spin</w:t>
      </w:r>
      <w:r w:rsidR="00C0017A">
        <w:t xml:space="preserve"> </w:t>
      </w:r>
      <w:r>
        <w:t xml:space="preserve">coater </w:t>
      </w:r>
      <w:r w:rsidR="00562821">
        <w:t>using chlorobenzene</w:t>
      </w:r>
      <w:r w:rsidR="00FF6943">
        <w:t xml:space="preserve"> on a tissue paper</w:t>
      </w:r>
      <w:r w:rsidR="00FE5580">
        <w:t>.</w:t>
      </w:r>
    </w:p>
    <w:p w14:paraId="65C47F6D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Leave tissue paper in fume hood to dry</w:t>
      </w:r>
    </w:p>
    <w:p w14:paraId="3E59591B" w14:textId="77777777" w:rsidR="00047E16" w:rsidRDefault="00047E16" w:rsidP="00047E16">
      <w:pPr>
        <w:pStyle w:val="ListParagraph"/>
        <w:numPr>
          <w:ilvl w:val="0"/>
          <w:numId w:val="8"/>
        </w:numPr>
        <w:spacing w:after="200" w:line="276" w:lineRule="auto"/>
      </w:pPr>
      <w:r>
        <w:t>Turn off air, nitrogen and vacuum. Turn off and unplug spin coater. Leave fume cupboard on</w:t>
      </w:r>
    </w:p>
    <w:p w14:paraId="04BC38DA" w14:textId="77777777" w:rsidR="00047E16" w:rsidRPr="000C3CAD" w:rsidRDefault="00047E16" w:rsidP="00047E16">
      <w:pPr>
        <w:rPr>
          <w:b/>
        </w:rPr>
      </w:pPr>
      <w:r w:rsidRPr="000C3CAD">
        <w:rPr>
          <w:b/>
        </w:rPr>
        <w:t>Emergency shut down procedures</w:t>
      </w:r>
    </w:p>
    <w:p w14:paraId="43DDC715" w14:textId="77777777" w:rsidR="00047E16" w:rsidRDefault="00047E16" w:rsidP="00047E16">
      <w:pPr>
        <w:pStyle w:val="ListParagraph"/>
        <w:numPr>
          <w:ilvl w:val="0"/>
          <w:numId w:val="9"/>
        </w:numPr>
        <w:spacing w:after="200" w:line="276" w:lineRule="auto"/>
      </w:pPr>
      <w:r>
        <w:t>Turn off spin coater at wall</w:t>
      </w:r>
    </w:p>
    <w:p w14:paraId="2E2B39D6" w14:textId="77777777" w:rsidR="00047E16" w:rsidRDefault="00047E16" w:rsidP="00047E16">
      <w:pPr>
        <w:pStyle w:val="ListParagraph"/>
        <w:numPr>
          <w:ilvl w:val="0"/>
          <w:numId w:val="9"/>
        </w:numPr>
        <w:spacing w:after="200" w:line="276" w:lineRule="auto"/>
      </w:pPr>
      <w:r>
        <w:t>Turn off vacuum, nitrogen and air supply</w:t>
      </w:r>
    </w:p>
    <w:p w14:paraId="5698B517" w14:textId="69784F11" w:rsidR="00AC2B24" w:rsidRDefault="003E6B63" w:rsidP="00DF5B34">
      <w:pPr>
        <w:rPr>
          <w:rFonts w:cstheme="minorHAnsi"/>
        </w:rPr>
      </w:pPr>
      <w:r>
        <w:rPr>
          <w:rFonts w:cstheme="minorHAnsi"/>
          <w:b/>
        </w:rPr>
        <w:t>List of main chemicals involved in this procedure:</w:t>
      </w:r>
    </w:p>
    <w:p w14:paraId="477E39B0" w14:textId="54BC817B" w:rsidR="003E6B63" w:rsidRDefault="00B4605E" w:rsidP="00B4605E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Chlorobenzene</w:t>
      </w:r>
    </w:p>
    <w:p w14:paraId="5EC01E8D" w14:textId="0C4785E8" w:rsidR="00B4605E" w:rsidRDefault="005E48A3" w:rsidP="00B4605E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P-xylene</w:t>
      </w:r>
    </w:p>
    <w:p w14:paraId="065093CD" w14:textId="72647BCD" w:rsidR="007A0087" w:rsidRDefault="005E48A3" w:rsidP="007A008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</w:t>
      </w:r>
      <w:r w:rsidR="0027220B">
        <w:rPr>
          <w:rFonts w:cstheme="minorHAnsi"/>
        </w:rPr>
        <w:t>oly-3-hexylthiophene (P3HT)</w:t>
      </w:r>
    </w:p>
    <w:p w14:paraId="09FC2D7B" w14:textId="77777777" w:rsidR="00371A77" w:rsidRPr="00371A77" w:rsidRDefault="00371A77" w:rsidP="00371A77">
      <w:pPr>
        <w:rPr>
          <w:rFonts w:cstheme="minorHAnsi"/>
          <w:b/>
        </w:rPr>
      </w:pPr>
      <w:r w:rsidRPr="00371A77">
        <w:rPr>
          <w:rFonts w:cstheme="minorHAnsi"/>
          <w:b/>
        </w:rPr>
        <w:t>Potential Hazards, Consequences and Safeguards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2181"/>
        <w:gridCol w:w="2531"/>
        <w:gridCol w:w="2163"/>
      </w:tblGrid>
      <w:tr w:rsidR="00371A77" w:rsidRPr="00817DF5" w14:paraId="5DA7F3BA" w14:textId="77777777" w:rsidTr="00DF0DF5">
        <w:tc>
          <w:tcPr>
            <w:tcW w:w="2141" w:type="dxa"/>
          </w:tcPr>
          <w:p w14:paraId="2A696AD4" w14:textId="77777777" w:rsidR="00371A77" w:rsidRPr="00817DF5" w:rsidRDefault="00371A77" w:rsidP="00DF0DF5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Potential Hazards</w:t>
            </w:r>
          </w:p>
        </w:tc>
        <w:tc>
          <w:tcPr>
            <w:tcW w:w="2181" w:type="dxa"/>
          </w:tcPr>
          <w:p w14:paraId="293401C3" w14:textId="77777777" w:rsidR="00371A77" w:rsidRPr="00817DF5" w:rsidRDefault="00371A77" w:rsidP="00DF0DF5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Consequences</w:t>
            </w:r>
          </w:p>
        </w:tc>
        <w:tc>
          <w:tcPr>
            <w:tcW w:w="2531" w:type="dxa"/>
          </w:tcPr>
          <w:p w14:paraId="4B3458E6" w14:textId="77777777" w:rsidR="00371A77" w:rsidRPr="00817DF5" w:rsidRDefault="00371A77" w:rsidP="00DF0DF5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Safeguards</w:t>
            </w:r>
          </w:p>
        </w:tc>
        <w:tc>
          <w:tcPr>
            <w:tcW w:w="2163" w:type="dxa"/>
          </w:tcPr>
          <w:p w14:paraId="32435F33" w14:textId="77777777" w:rsidR="00371A77" w:rsidRPr="00817DF5" w:rsidRDefault="00371A77" w:rsidP="00DF0DF5">
            <w:pPr>
              <w:rPr>
                <w:rFonts w:cstheme="minorHAnsi"/>
                <w:b/>
              </w:rPr>
            </w:pPr>
            <w:r w:rsidRPr="00817DF5">
              <w:rPr>
                <w:rFonts w:cstheme="minorHAnsi"/>
                <w:b/>
              </w:rPr>
              <w:t>Actions</w:t>
            </w:r>
          </w:p>
        </w:tc>
      </w:tr>
      <w:tr w:rsidR="00371A77" w14:paraId="4616B00E" w14:textId="77777777" w:rsidTr="00DF0DF5">
        <w:tc>
          <w:tcPr>
            <w:tcW w:w="2141" w:type="dxa"/>
          </w:tcPr>
          <w:p w14:paraId="0F3E1C5C" w14:textId="777777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or inhalation of chemicals</w:t>
            </w:r>
          </w:p>
        </w:tc>
        <w:tc>
          <w:tcPr>
            <w:tcW w:w="2181" w:type="dxa"/>
          </w:tcPr>
          <w:p w14:paraId="5CD2BD94" w14:textId="777777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May cause burning, damage to eyes or other health problems</w:t>
            </w:r>
          </w:p>
        </w:tc>
        <w:tc>
          <w:tcPr>
            <w:tcW w:w="2531" w:type="dxa"/>
          </w:tcPr>
          <w:p w14:paraId="1BBFAD89" w14:textId="777777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Always use gloves, safety glasses and lab coat when handling chemicals. Operate in fume cupboard when handling volatiles such as toluene.</w:t>
            </w:r>
          </w:p>
        </w:tc>
        <w:tc>
          <w:tcPr>
            <w:tcW w:w="2163" w:type="dxa"/>
          </w:tcPr>
          <w:p w14:paraId="23712149" w14:textId="777777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Read and follow all MSDS sheets.</w:t>
            </w:r>
          </w:p>
        </w:tc>
      </w:tr>
      <w:tr w:rsidR="00371A77" w14:paraId="3FB3A10E" w14:textId="77777777" w:rsidTr="00DF0DF5">
        <w:tc>
          <w:tcPr>
            <w:tcW w:w="2141" w:type="dxa"/>
          </w:tcPr>
          <w:p w14:paraId="6F6CEE50" w14:textId="76946695" w:rsidR="00371A77" w:rsidRDefault="00DC1E61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Mechanically rotating </w:t>
            </w:r>
            <w:r w:rsidR="0047287F">
              <w:rPr>
                <w:rFonts w:cstheme="minorHAnsi"/>
              </w:rPr>
              <w:t>apparatus</w:t>
            </w:r>
          </w:p>
        </w:tc>
        <w:tc>
          <w:tcPr>
            <w:tcW w:w="2181" w:type="dxa"/>
          </w:tcPr>
          <w:p w14:paraId="40FF5C1D" w14:textId="1A1101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May cause </w:t>
            </w:r>
            <w:r w:rsidR="0047287F">
              <w:rPr>
                <w:rFonts w:cstheme="minorHAnsi"/>
              </w:rPr>
              <w:t xml:space="preserve">injury </w:t>
            </w:r>
            <w:r w:rsidR="00836B48">
              <w:rPr>
                <w:rFonts w:cstheme="minorHAnsi"/>
              </w:rPr>
              <w:t>if touched</w:t>
            </w:r>
          </w:p>
        </w:tc>
        <w:tc>
          <w:tcPr>
            <w:tcW w:w="2531" w:type="dxa"/>
          </w:tcPr>
          <w:p w14:paraId="1F7D917D" w14:textId="04D475F0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gloves, lab coat </w:t>
            </w:r>
            <w:r w:rsidR="007D741E">
              <w:rPr>
                <w:rFonts w:cstheme="minorHAnsi"/>
              </w:rPr>
              <w:t>safety glasses and covered footwear.</w:t>
            </w:r>
          </w:p>
        </w:tc>
        <w:tc>
          <w:tcPr>
            <w:tcW w:w="2163" w:type="dxa"/>
          </w:tcPr>
          <w:p w14:paraId="2F4330CB" w14:textId="7627FC74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Secure close the </w:t>
            </w:r>
            <w:r w:rsidR="00BC2404">
              <w:rPr>
                <w:rFonts w:cstheme="minorHAnsi"/>
              </w:rPr>
              <w:t>lid when</w:t>
            </w:r>
            <w:r w:rsidR="00B52523">
              <w:rPr>
                <w:rFonts w:cstheme="minorHAnsi"/>
              </w:rPr>
              <w:t xml:space="preserve"> the spinner is operating</w:t>
            </w:r>
            <w:r w:rsidR="0027220B">
              <w:rPr>
                <w:rFonts w:cstheme="minorHAnsi"/>
              </w:rPr>
              <w:t>; do not override the safety lock</w:t>
            </w:r>
          </w:p>
        </w:tc>
      </w:tr>
      <w:tr w:rsidR="00371A77" w14:paraId="54959C82" w14:textId="77777777" w:rsidTr="00DF0DF5">
        <w:tc>
          <w:tcPr>
            <w:tcW w:w="2141" w:type="dxa"/>
          </w:tcPr>
          <w:p w14:paraId="69367099" w14:textId="777777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Wafers with sharp edges</w:t>
            </w:r>
          </w:p>
        </w:tc>
        <w:tc>
          <w:tcPr>
            <w:tcW w:w="2181" w:type="dxa"/>
          </w:tcPr>
          <w:p w14:paraId="688A879A" w14:textId="777777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Cuts to skin or eyes</w:t>
            </w:r>
          </w:p>
        </w:tc>
        <w:tc>
          <w:tcPr>
            <w:tcW w:w="2531" w:type="dxa"/>
          </w:tcPr>
          <w:p w14:paraId="25811FF9" w14:textId="777777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Covered footwear, lab coat and glasses</w:t>
            </w:r>
          </w:p>
        </w:tc>
        <w:tc>
          <w:tcPr>
            <w:tcW w:w="2163" w:type="dxa"/>
          </w:tcPr>
          <w:p w14:paraId="65B4650D" w14:textId="77777777" w:rsidR="00371A77" w:rsidRDefault="00371A77" w:rsidP="00DF0DF5">
            <w:pPr>
              <w:rPr>
                <w:rFonts w:cstheme="minorHAnsi"/>
              </w:rPr>
            </w:pPr>
            <w:r>
              <w:rPr>
                <w:rFonts w:cstheme="minorHAnsi"/>
              </w:rPr>
              <w:t>Handle wafers carefully using tweezers</w:t>
            </w:r>
          </w:p>
        </w:tc>
      </w:tr>
    </w:tbl>
    <w:p w14:paraId="2E131626" w14:textId="77777777" w:rsidR="00C0017A" w:rsidRPr="00C0017A" w:rsidRDefault="00C0017A" w:rsidP="00C0017A">
      <w:pPr>
        <w:rPr>
          <w:rFonts w:cstheme="minorHAnsi"/>
        </w:rPr>
      </w:pPr>
    </w:p>
    <w:sectPr w:rsidR="00C0017A" w:rsidRPr="00C00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C27"/>
    <w:multiLevelType w:val="hybridMultilevel"/>
    <w:tmpl w:val="14A67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50920"/>
    <w:multiLevelType w:val="hybridMultilevel"/>
    <w:tmpl w:val="762E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33797"/>
    <w:multiLevelType w:val="hybridMultilevel"/>
    <w:tmpl w:val="D048D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C491A"/>
    <w:multiLevelType w:val="hybridMultilevel"/>
    <w:tmpl w:val="414A3E5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4C3008A8"/>
    <w:multiLevelType w:val="hybridMultilevel"/>
    <w:tmpl w:val="902A2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65FC2"/>
    <w:multiLevelType w:val="hybridMultilevel"/>
    <w:tmpl w:val="CE42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4025"/>
    <w:multiLevelType w:val="hybridMultilevel"/>
    <w:tmpl w:val="33E66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61171"/>
    <w:multiLevelType w:val="hybridMultilevel"/>
    <w:tmpl w:val="AB94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60B14"/>
    <w:multiLevelType w:val="hybridMultilevel"/>
    <w:tmpl w:val="6700C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13440"/>
    <w:multiLevelType w:val="hybridMultilevel"/>
    <w:tmpl w:val="5A469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A2"/>
    <w:rsid w:val="00047E16"/>
    <w:rsid w:val="000754A8"/>
    <w:rsid w:val="00090E4B"/>
    <w:rsid w:val="00155EF3"/>
    <w:rsid w:val="00216D64"/>
    <w:rsid w:val="0027220B"/>
    <w:rsid w:val="00371A77"/>
    <w:rsid w:val="003A66E9"/>
    <w:rsid w:val="003E6B63"/>
    <w:rsid w:val="00404E0B"/>
    <w:rsid w:val="0047287F"/>
    <w:rsid w:val="00562821"/>
    <w:rsid w:val="005E48A3"/>
    <w:rsid w:val="006D3B90"/>
    <w:rsid w:val="00755E08"/>
    <w:rsid w:val="00784DB6"/>
    <w:rsid w:val="007A0087"/>
    <w:rsid w:val="007D741E"/>
    <w:rsid w:val="00817DF5"/>
    <w:rsid w:val="00836B48"/>
    <w:rsid w:val="008814F0"/>
    <w:rsid w:val="00A90A44"/>
    <w:rsid w:val="00AC2B24"/>
    <w:rsid w:val="00B4605E"/>
    <w:rsid w:val="00B52523"/>
    <w:rsid w:val="00BC2404"/>
    <w:rsid w:val="00C0017A"/>
    <w:rsid w:val="00C41B09"/>
    <w:rsid w:val="00C927C8"/>
    <w:rsid w:val="00D5380E"/>
    <w:rsid w:val="00DC1E61"/>
    <w:rsid w:val="00DF0DF5"/>
    <w:rsid w:val="00DF4942"/>
    <w:rsid w:val="00DF5B34"/>
    <w:rsid w:val="00E256A2"/>
    <w:rsid w:val="00EB3069"/>
    <w:rsid w:val="00FE5580"/>
    <w:rsid w:val="00FF5FB8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ED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6A2"/>
    <w:pPr>
      <w:ind w:left="720"/>
      <w:contextualSpacing/>
    </w:pPr>
  </w:style>
  <w:style w:type="table" w:styleId="TableGrid">
    <w:name w:val="Table Grid"/>
    <w:basedOn w:val="TableNormal"/>
    <w:uiPriority w:val="39"/>
    <w:rsid w:val="0021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7E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E16"/>
    <w:pPr>
      <w:spacing w:after="200" w:line="240" w:lineRule="auto"/>
    </w:pPr>
    <w:rPr>
      <w:sz w:val="24"/>
      <w:szCs w:val="24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16"/>
    <w:rPr>
      <w:sz w:val="24"/>
      <w:szCs w:val="2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DF5"/>
    <w:pPr>
      <w:spacing w:after="160"/>
    </w:pPr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DF5"/>
    <w:rPr>
      <w:b/>
      <w:bCs/>
      <w:sz w:val="20"/>
      <w:szCs w:val="20"/>
      <w:lang w:val="en-N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6A2"/>
    <w:pPr>
      <w:ind w:left="720"/>
      <w:contextualSpacing/>
    </w:pPr>
  </w:style>
  <w:style w:type="table" w:styleId="TableGrid">
    <w:name w:val="Table Grid"/>
    <w:basedOn w:val="TableNormal"/>
    <w:uiPriority w:val="39"/>
    <w:rsid w:val="0021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7E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E16"/>
    <w:pPr>
      <w:spacing w:after="200" w:line="240" w:lineRule="auto"/>
    </w:pPr>
    <w:rPr>
      <w:sz w:val="24"/>
      <w:szCs w:val="24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16"/>
    <w:rPr>
      <w:sz w:val="24"/>
      <w:szCs w:val="2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DF5"/>
    <w:pPr>
      <w:spacing w:after="160"/>
    </w:pPr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DF5"/>
    <w:rPr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Polykarpos Taouxis</dc:creator>
  <cp:keywords/>
  <dc:description/>
  <cp:lastModifiedBy>Alisyn Nedoma</cp:lastModifiedBy>
  <cp:revision>3</cp:revision>
  <dcterms:created xsi:type="dcterms:W3CDTF">2018-02-25T00:56:00Z</dcterms:created>
  <dcterms:modified xsi:type="dcterms:W3CDTF">2018-02-25T00:57:00Z</dcterms:modified>
</cp:coreProperties>
</file>